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C1A5" w14:textId="77777777" w:rsidR="004A7196" w:rsidRPr="00A95E13" w:rsidRDefault="004A7196" w:rsidP="004A7196">
      <w:pPr>
        <w:pStyle w:val="Default"/>
        <w:snapToGrid w:val="0"/>
        <w:spacing w:beforeLines="50" w:before="120" w:afterLines="50" w:after="120" w:line="360" w:lineRule="auto"/>
        <w:jc w:val="center"/>
        <w:rPr>
          <w:rFonts w:ascii="Arial" w:eastAsia="DFKai-SB" w:hAnsi="Arial" w:cs="Arial"/>
          <w:b/>
          <w:sz w:val="36"/>
          <w:szCs w:val="36"/>
          <w:lang w:eastAsia="zh-TW"/>
        </w:rPr>
      </w:pPr>
      <w:r>
        <w:rPr>
          <w:rFonts w:ascii="Arial" w:eastAsia="DFKai-SB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A0C0" wp14:editId="4C00960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6597650" cy="19050"/>
                <wp:effectExtent l="0" t="19050" r="50800" b="3810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97650" cy="1905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50800" cap="flat" cmpd="thickThin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10A38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3pt,36.9pt" to="987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" filled="t" fillcolor="#28c4d8 [3204]" strokecolor="black [3213]" strokeweight="4pt">
                <v:stroke linestyle="thickThin"/>
                <w10:wrap anchorx="margin"/>
              </v:line>
            </w:pict>
          </mc:Fallback>
        </mc:AlternateContent>
      </w:r>
      <w:r w:rsidRPr="00A95E13">
        <w:rPr>
          <w:rFonts w:ascii="Arial" w:eastAsia="DFKai-SB" w:hAnsi="Arial" w:cs="Arial" w:hint="eastAsia"/>
          <w:b/>
          <w:sz w:val="36"/>
          <w:szCs w:val="36"/>
          <w:lang w:eastAsia="zh-TW"/>
        </w:rPr>
        <w:t>國際可持續水管理標準稽核</w:t>
      </w:r>
      <w:r w:rsidRPr="00A95E13">
        <w:rPr>
          <w:rFonts w:ascii="Arial" w:eastAsia="DFKai-SB" w:hAnsi="Arial" w:cs="Arial"/>
          <w:b/>
          <w:sz w:val="36"/>
          <w:szCs w:val="36"/>
          <w:lang w:eastAsia="zh-TW"/>
        </w:rPr>
        <w:t xml:space="preserve"> </w:t>
      </w:r>
      <w:r w:rsidRPr="00A95E13">
        <w:rPr>
          <w:rFonts w:ascii="Arial" w:eastAsia="DFKai-SB" w:hAnsi="Arial" w:cs="Arial"/>
          <w:b/>
          <w:bCs/>
          <w:sz w:val="36"/>
          <w:szCs w:val="36"/>
          <w:lang w:eastAsia="zh-TW"/>
        </w:rPr>
        <w:t>–</w:t>
      </w:r>
      <w:r w:rsidRPr="00A95E13">
        <w:rPr>
          <w:rFonts w:ascii="Arial" w:eastAsia="DFKai-SB" w:hAnsi="Arial" w:cs="Arial" w:hint="eastAsia"/>
          <w:b/>
          <w:bCs/>
          <w:sz w:val="36"/>
          <w:szCs w:val="36"/>
          <w:lang w:eastAsia="zh-TW"/>
        </w:rPr>
        <w:t xml:space="preserve"> </w:t>
      </w:r>
      <w:r w:rsidRPr="00A95E13">
        <w:rPr>
          <w:rFonts w:ascii="Arial" w:eastAsia="DFKai-SB" w:hAnsi="Arial" w:cs="Arial" w:hint="eastAsia"/>
          <w:b/>
          <w:sz w:val="36"/>
          <w:szCs w:val="36"/>
          <w:lang w:eastAsia="zh-TW"/>
        </w:rPr>
        <w:t>利害相關者意見徵求</w:t>
      </w:r>
    </w:p>
    <w:p w14:paraId="27227FEA" w14:textId="7EF158F9" w:rsidR="004A7196" w:rsidRDefault="004A7196" w:rsidP="004A7196">
      <w:pPr>
        <w:pStyle w:val="Default"/>
        <w:snapToGrid w:val="0"/>
        <w:spacing w:afterLines="50" w:after="120"/>
        <w:jc w:val="both"/>
        <w:rPr>
          <w:rFonts w:ascii="Arial" w:eastAsia="DFKai-SB" w:hAnsi="Arial" w:cs="Arial"/>
          <w:lang w:eastAsia="zh-TW"/>
        </w:rPr>
      </w:pPr>
      <w:r>
        <w:rPr>
          <w:rFonts w:ascii="DFKai-SB" w:eastAsia="DFKai-SB" w:hAnsi="DFKai-SB" w:cs="Arial" w:hint="eastAsia"/>
          <w:lang w:eastAsia="zh-TW"/>
        </w:rPr>
        <w:t>「</w:t>
      </w:r>
      <w:r w:rsidRPr="00E46403">
        <w:rPr>
          <w:rFonts w:ascii="Arial" w:eastAsia="DFKai-SB" w:hAnsi="Arial" w:cs="Arial" w:hint="eastAsia"/>
          <w:lang w:eastAsia="zh-TW"/>
        </w:rPr>
        <w:t>德國萊因技術監護顧問股份有限公司</w:t>
      </w:r>
      <w:r>
        <w:rPr>
          <w:rFonts w:ascii="DFKai-SB" w:eastAsia="DFKai-SB" w:hAnsi="DFKai-SB" w:cs="Arial" w:hint="eastAsia"/>
          <w:lang w:eastAsia="zh-TW"/>
        </w:rPr>
        <w:t>」</w:t>
      </w:r>
      <w:r>
        <w:rPr>
          <w:rFonts w:ascii="Arial" w:eastAsia="DFKai-SB" w:hAnsi="Arial" w:cs="Arial" w:hint="eastAsia"/>
          <w:lang w:eastAsia="zh-TW"/>
        </w:rPr>
        <w:t>(</w:t>
      </w:r>
      <w:r w:rsidRPr="00E46403">
        <w:rPr>
          <w:rFonts w:ascii="Arial" w:eastAsia="DFKai-SB" w:hAnsi="Arial" w:cs="Arial"/>
          <w:lang w:eastAsia="zh-TW"/>
        </w:rPr>
        <w:t>TÜV Rheinland Ltd.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正依據</w:t>
      </w:r>
      <w:r>
        <w:rPr>
          <w:rFonts w:ascii="DFKai-SB" w:eastAsia="DFKai-SB" w:hAnsi="DFKai-SB" w:cs="Arial" w:hint="eastAsia"/>
          <w:lang w:eastAsia="zh-TW"/>
        </w:rPr>
        <w:t>「</w:t>
      </w:r>
      <w:r w:rsidRPr="00E75EFD">
        <w:rPr>
          <w:rFonts w:ascii="Arial" w:eastAsia="DFKai-SB" w:hAnsi="Arial" w:cs="Arial"/>
          <w:lang w:eastAsia="zh-TW"/>
        </w:rPr>
        <w:t>國際水管理聯盟</w:t>
      </w:r>
      <w:r>
        <w:rPr>
          <w:rFonts w:ascii="DFKai-SB" w:eastAsia="DFKai-SB" w:hAnsi="DFKai-SB" w:cs="Arial" w:hint="eastAsia"/>
          <w:lang w:eastAsia="zh-TW"/>
        </w:rPr>
        <w:t>」</w:t>
      </w:r>
      <w:r>
        <w:rPr>
          <w:rFonts w:ascii="Arial" w:eastAsia="DFKai-SB" w:hAnsi="Arial" w:cs="Arial" w:hint="eastAsia"/>
          <w:lang w:eastAsia="zh-TW"/>
        </w:rPr>
        <w:t>(</w:t>
      </w:r>
      <w:r w:rsidRPr="00E75EFD">
        <w:rPr>
          <w:rFonts w:ascii="Arial" w:eastAsia="DFKai-SB" w:hAnsi="Arial" w:cs="Arial"/>
          <w:lang w:eastAsia="zh-TW"/>
        </w:rPr>
        <w:t>AWS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於</w:t>
      </w:r>
      <w:r w:rsidRPr="00E75EFD">
        <w:rPr>
          <w:rFonts w:ascii="Arial" w:eastAsia="DFKai-SB" w:hAnsi="Arial" w:cs="Arial"/>
          <w:lang w:eastAsia="zh-TW"/>
        </w:rPr>
        <w:t>2019</w:t>
      </w:r>
      <w:r w:rsidRPr="00E75EFD">
        <w:rPr>
          <w:rFonts w:ascii="Arial" w:eastAsia="DFKai-SB" w:hAnsi="Arial" w:cs="Arial"/>
          <w:lang w:eastAsia="zh-TW"/>
        </w:rPr>
        <w:t>年發佈的</w:t>
      </w:r>
      <w:r>
        <w:rPr>
          <w:rFonts w:ascii="DFKai-SB" w:eastAsia="DFKai-SB" w:hAnsi="DFKai-SB" w:cs="Arial" w:hint="eastAsia"/>
          <w:lang w:eastAsia="zh-TW"/>
        </w:rPr>
        <w:t>『</w:t>
      </w:r>
      <w:r w:rsidRPr="00E75EFD">
        <w:rPr>
          <w:rFonts w:ascii="Arial" w:eastAsia="DFKai-SB" w:hAnsi="Arial" w:cs="Arial"/>
          <w:lang w:eastAsia="zh-TW"/>
        </w:rPr>
        <w:t>國際可持續水管理標準</w:t>
      </w:r>
      <w:r>
        <w:rPr>
          <w:rFonts w:ascii="DFKai-SB" w:eastAsia="DFKai-SB" w:hAnsi="DFKai-SB" w:cs="Arial" w:hint="eastAsia"/>
          <w:lang w:eastAsia="zh-TW"/>
        </w:rPr>
        <w:t>』</w:t>
      </w:r>
      <w:r>
        <w:rPr>
          <w:rFonts w:ascii="Arial" w:eastAsia="DFKai-SB" w:hAnsi="Arial" w:cs="Arial" w:hint="eastAsia"/>
          <w:lang w:eastAsia="zh-TW"/>
        </w:rPr>
        <w:t>(</w:t>
      </w:r>
      <w:r w:rsidRPr="00E75EFD">
        <w:rPr>
          <w:rFonts w:ascii="Arial" w:eastAsia="DFKai-SB" w:hAnsi="Arial" w:cs="Arial"/>
          <w:lang w:eastAsia="zh-TW"/>
        </w:rPr>
        <w:t>版本</w:t>
      </w:r>
      <w:r w:rsidRPr="00E75EFD">
        <w:rPr>
          <w:rFonts w:ascii="Arial" w:eastAsia="DFKai-SB" w:hAnsi="Arial" w:cs="Arial"/>
          <w:lang w:eastAsia="zh-TW"/>
        </w:rPr>
        <w:t>2.0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，對</w:t>
      </w:r>
      <w:r w:rsidRPr="004337BE">
        <w:rPr>
          <w:rFonts w:ascii="DFKai-SB" w:eastAsia="DFKai-SB" w:hAnsi="DFKai-SB" w:cs="Arial" w:hint="eastAsia"/>
          <w:lang w:eastAsia="zh-TW"/>
        </w:rPr>
        <w:t>「</w:t>
      </w:r>
      <w:r w:rsidRPr="004337BE">
        <w:rPr>
          <w:rFonts w:ascii="Arial" w:eastAsia="DFKai-SB" w:hAnsi="Arial" w:cs="Arial" w:hint="eastAsia"/>
          <w:lang w:eastAsia="zh-TW"/>
        </w:rPr>
        <w:t>台灣積體電路</w:t>
      </w:r>
      <w:r w:rsidRPr="004337BE">
        <w:rPr>
          <w:rFonts w:ascii="Arial" w:eastAsia="DFKai-SB" w:hAnsi="Arial" w:cs="Arial"/>
          <w:lang w:eastAsia="zh-TW"/>
        </w:rPr>
        <w:t>股份有</w:t>
      </w:r>
      <w:r w:rsidRPr="004337BE">
        <w:rPr>
          <w:rFonts w:ascii="Arial" w:eastAsia="DFKai-SB" w:hAnsi="Arial" w:cs="Arial" w:hint="eastAsia"/>
          <w:lang w:eastAsia="zh-TW"/>
        </w:rPr>
        <w:t>限</w:t>
      </w:r>
      <w:r w:rsidRPr="004337BE">
        <w:rPr>
          <w:rFonts w:ascii="Arial" w:eastAsia="DFKai-SB" w:hAnsi="Arial" w:cs="Arial"/>
          <w:lang w:eastAsia="zh-TW"/>
        </w:rPr>
        <w:t>公司</w:t>
      </w:r>
      <w:r w:rsidRPr="004337BE">
        <w:rPr>
          <w:rFonts w:ascii="Arial" w:eastAsia="DFKai-SB" w:hAnsi="Arial" w:cs="Arial" w:hint="eastAsia"/>
          <w:lang w:eastAsia="zh-TW"/>
        </w:rPr>
        <w:t>」之</w:t>
      </w:r>
      <w:bookmarkStart w:id="0" w:name="OLE_LINK2"/>
      <w:r>
        <w:rPr>
          <w:rFonts w:ascii="Arial" w:eastAsia="DFKai-SB" w:hAnsi="Arial" w:cs="Arial" w:hint="eastAsia"/>
          <w:lang w:eastAsia="zh-TW"/>
        </w:rPr>
        <w:t>Fa</w:t>
      </w:r>
      <w:r>
        <w:rPr>
          <w:rFonts w:ascii="Arial" w:eastAsia="DFKai-SB" w:hAnsi="Arial" w:cs="Arial"/>
          <w:lang w:eastAsia="zh-TW"/>
        </w:rPr>
        <w:t xml:space="preserve">b </w:t>
      </w:r>
      <w:r>
        <w:rPr>
          <w:rFonts w:ascii="Arial" w:eastAsiaTheme="minorEastAsia" w:hAnsi="Arial" w:cs="Arial" w:hint="eastAsia"/>
          <w:lang w:eastAsia="zh-TW"/>
        </w:rPr>
        <w:t>14 P</w:t>
      </w:r>
      <w:bookmarkEnd w:id="0"/>
      <w:r w:rsidR="00D0457B">
        <w:rPr>
          <w:rFonts w:ascii="Arial" w:eastAsiaTheme="minorEastAsia" w:hAnsi="Arial" w:cs="Arial" w:hint="eastAsia"/>
          <w:lang w:eastAsia="zh-TW"/>
        </w:rPr>
        <w:t>7</w:t>
      </w:r>
      <w:r>
        <w:rPr>
          <w:rFonts w:ascii="Arial" w:eastAsiaTheme="minorEastAsia" w:hAnsi="Arial" w:cs="Arial" w:hint="eastAsia"/>
          <w:lang w:eastAsia="zh-TW"/>
        </w:rPr>
        <w:t xml:space="preserve"> </w:t>
      </w:r>
      <w:r w:rsidRPr="00E75EFD">
        <w:rPr>
          <w:rFonts w:ascii="Arial" w:eastAsia="DFKai-SB" w:hAnsi="Arial" w:cs="Arial"/>
          <w:lang w:eastAsia="zh-TW"/>
        </w:rPr>
        <w:t>進行符合性</w:t>
      </w:r>
      <w:r w:rsidRPr="004A7196">
        <w:rPr>
          <w:rFonts w:ascii="Arial" w:eastAsia="DFKai-SB" w:hAnsi="Arial" w:cs="Arial" w:hint="eastAsia"/>
          <w:lang w:eastAsia="zh-TW"/>
        </w:rPr>
        <w:t>再認證</w:t>
      </w:r>
      <w:r w:rsidRPr="00E75EFD">
        <w:rPr>
          <w:rFonts w:ascii="Arial" w:eastAsia="DFKai-SB" w:hAnsi="Arial" w:cs="Arial"/>
          <w:lang w:eastAsia="zh-TW"/>
        </w:rPr>
        <w:t>稽核</w:t>
      </w:r>
      <w:r>
        <w:rPr>
          <w:rFonts w:ascii="Arial" w:eastAsia="DFKai-SB" w:hAnsi="Arial" w:cs="Arial" w:hint="eastAsia"/>
          <w:lang w:eastAsia="zh-TW"/>
        </w:rPr>
        <w:t>，其</w:t>
      </w:r>
      <w:r w:rsidRPr="00E75EFD">
        <w:rPr>
          <w:rFonts w:ascii="Arial" w:eastAsia="DFKai-SB" w:hAnsi="Arial" w:cs="Arial"/>
          <w:lang w:eastAsia="zh-TW"/>
        </w:rPr>
        <w:t>稽核時間安排在</w:t>
      </w:r>
      <w:r w:rsidRPr="00E75EFD">
        <w:rPr>
          <w:rFonts w:ascii="Arial" w:eastAsia="DFKai-SB" w:hAnsi="Arial" w:cs="Arial"/>
          <w:lang w:eastAsia="zh-TW"/>
        </w:rPr>
        <w:t>202</w:t>
      </w:r>
      <w:r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年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月</w:t>
      </w:r>
      <w:r w:rsidR="00D0457B">
        <w:rPr>
          <w:rFonts w:ascii="Arial" w:eastAsiaTheme="minorEastAsia" w:hAnsi="Arial" w:cs="Arial" w:hint="eastAsia"/>
          <w:lang w:eastAsia="zh-TW"/>
        </w:rPr>
        <w:t>5</w:t>
      </w:r>
      <w:r w:rsidRPr="00E75EFD">
        <w:rPr>
          <w:rFonts w:ascii="Arial" w:eastAsia="DFKai-SB" w:hAnsi="Arial" w:cs="Arial"/>
          <w:lang w:eastAsia="zh-TW"/>
        </w:rPr>
        <w:t>日至</w:t>
      </w:r>
      <w:r w:rsidRPr="00E75EFD">
        <w:rPr>
          <w:rFonts w:ascii="Arial" w:eastAsia="DFKai-SB" w:hAnsi="Arial" w:cs="Arial"/>
          <w:lang w:eastAsia="zh-TW"/>
        </w:rPr>
        <w:t>202</w:t>
      </w:r>
      <w:r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年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月</w:t>
      </w:r>
      <w:r w:rsidR="00D0457B"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日</w:t>
      </w:r>
      <w:r w:rsidRPr="00F53999">
        <w:rPr>
          <w:rFonts w:ascii="Arial" w:eastAsia="DFKai-SB" w:hAnsi="Arial" w:cs="Arial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。</w:t>
      </w:r>
    </w:p>
    <w:p w14:paraId="7191F139" w14:textId="77777777" w:rsidR="004A7196" w:rsidRPr="00FF3125" w:rsidRDefault="004A7196" w:rsidP="004A7196">
      <w:pPr>
        <w:pStyle w:val="Default"/>
        <w:snapToGrid w:val="0"/>
        <w:spacing w:afterLines="50" w:after="120"/>
        <w:ind w:firstLineChars="472" w:firstLine="1133"/>
        <w:jc w:val="both"/>
        <w:rPr>
          <w:rFonts w:ascii="Arial" w:eastAsia="DFKai-SB" w:hAnsi="Arial" w:cs="Arial"/>
          <w:lang w:eastAsia="zh-TW"/>
        </w:rPr>
      </w:pPr>
    </w:p>
    <w:p w14:paraId="06E000E9" w14:textId="77777777" w:rsidR="004A7196" w:rsidRPr="00AC093E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b/>
          <w:color w:val="8CD600" w:themeColor="accent3"/>
          <w:sz w:val="32"/>
          <w:szCs w:val="32"/>
          <w:lang w:eastAsia="zh-TW"/>
        </w:rPr>
      </w:pPr>
      <w:r w:rsidRPr="00E46403">
        <w:rPr>
          <w:rFonts w:ascii="Arial" w:eastAsia="DFKai-SB" w:hAnsi="Arial" w:cs="Arial" w:hint="eastAsia"/>
          <w:b/>
          <w:color w:val="0070C0"/>
          <w:sz w:val="32"/>
          <w:szCs w:val="32"/>
          <w:lang w:eastAsia="zh-TW"/>
        </w:rPr>
        <w:t>評估過程範圍</w:t>
      </w:r>
    </w:p>
    <w:p w14:paraId="5A8F9F05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b/>
          <w:lang w:eastAsia="zh-TW"/>
        </w:rPr>
      </w:pPr>
      <w:r w:rsidRPr="00E75EFD">
        <w:rPr>
          <w:rFonts w:ascii="Arial" w:eastAsia="DFKai-SB" w:hAnsi="Arial" w:cs="Arial" w:hint="eastAsia"/>
          <w:lang w:eastAsia="zh-TW"/>
        </w:rPr>
        <w:t>本評估過程包括：</w:t>
      </w:r>
    </w:p>
    <w:p w14:paraId="52D45B61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公</w:t>
      </w:r>
      <w:r>
        <w:rPr>
          <w:rFonts w:ascii="Arial" w:eastAsia="DFKai-SB" w:hAnsi="Arial" w:cs="Arial" w:hint="eastAsia"/>
          <w:lang w:eastAsia="zh-TW"/>
        </w:rPr>
        <w:t>開</w:t>
      </w:r>
      <w:r w:rsidRPr="00E75EFD">
        <w:rPr>
          <w:rFonts w:ascii="Arial" w:eastAsia="DFKai-SB" w:hAnsi="Arial" w:cs="Arial" w:hint="eastAsia"/>
          <w:lang w:eastAsia="zh-TW"/>
        </w:rPr>
        <w:t>和徵求利益</w:t>
      </w:r>
      <w:r>
        <w:rPr>
          <w:rFonts w:ascii="Arial" w:eastAsia="DFKai-SB" w:hAnsi="Arial" w:cs="Arial" w:hint="eastAsia"/>
          <w:lang w:eastAsia="zh-TW"/>
        </w:rPr>
        <w:t>相關者</w:t>
      </w:r>
      <w:r w:rsidRPr="00E75EFD">
        <w:rPr>
          <w:rFonts w:ascii="Arial" w:eastAsia="DFKai-SB" w:hAnsi="Arial" w:cs="Arial" w:hint="eastAsia"/>
          <w:lang w:eastAsia="zh-TW"/>
        </w:rPr>
        <w:t>的意見</w:t>
      </w:r>
    </w:p>
    <w:p w14:paraId="37C28CE7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Fonts w:ascii="Arial" w:eastAsia="DFKai-SB" w:hAnsi="Arial" w:cs="Arial" w:hint="eastAsia"/>
          <w:lang w:eastAsia="zh-TW"/>
        </w:rPr>
        <w:t>稽核</w:t>
      </w:r>
      <w:r w:rsidRPr="00E75EFD">
        <w:rPr>
          <w:rFonts w:ascii="Arial" w:eastAsia="DFKai-SB" w:hAnsi="Arial" w:cs="Arial" w:hint="eastAsia"/>
          <w:lang w:eastAsia="zh-TW"/>
        </w:rPr>
        <w:t>計畫</w:t>
      </w:r>
      <w:r>
        <w:rPr>
          <w:rFonts w:ascii="Arial" w:eastAsia="DFKai-SB" w:hAnsi="Arial" w:cs="Arial" w:hint="eastAsia"/>
          <w:lang w:eastAsia="zh-TW"/>
        </w:rPr>
        <w:t>文件檢視</w:t>
      </w:r>
    </w:p>
    <w:p w14:paraId="3DA44CA4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現場</w:t>
      </w:r>
      <w:r>
        <w:rPr>
          <w:rFonts w:ascii="Arial" w:eastAsia="DFKai-SB" w:hAnsi="Arial" w:cs="Arial" w:hint="eastAsia"/>
          <w:lang w:eastAsia="zh-TW"/>
        </w:rPr>
        <w:t>評估</w:t>
      </w:r>
      <w:r w:rsidRPr="00E75EFD">
        <w:rPr>
          <w:rFonts w:ascii="Arial" w:eastAsia="DFKai-SB" w:hAnsi="Arial" w:cs="Arial" w:hint="eastAsia"/>
          <w:lang w:eastAsia="zh-TW"/>
        </w:rPr>
        <w:t>與</w:t>
      </w:r>
      <w:r w:rsidRPr="00E75EFD">
        <w:rPr>
          <w:rFonts w:ascii="Arial" w:eastAsia="DFKai-SB" w:hAnsi="Arial" w:cs="Arial"/>
          <w:lang w:eastAsia="zh-TW"/>
        </w:rPr>
        <w:t>AWS</w:t>
      </w:r>
      <w:r w:rsidRPr="00E75EFD">
        <w:rPr>
          <w:rFonts w:ascii="Arial" w:eastAsia="DFKai-SB" w:hAnsi="Arial" w:cs="Arial" w:hint="eastAsia"/>
          <w:lang w:eastAsia="zh-TW"/>
        </w:rPr>
        <w:t>標準的符合性</w:t>
      </w:r>
    </w:p>
    <w:p w14:paraId="631CF76F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評估過程和</w:t>
      </w:r>
      <w:r>
        <w:rPr>
          <w:rFonts w:ascii="Arial" w:eastAsia="DFKai-SB" w:hAnsi="Arial" w:cs="Arial" w:hint="eastAsia"/>
          <w:lang w:eastAsia="zh-TW"/>
        </w:rPr>
        <w:t>稽核</w:t>
      </w:r>
      <w:r w:rsidRPr="00E75EFD">
        <w:rPr>
          <w:rFonts w:ascii="Arial" w:eastAsia="DFKai-SB" w:hAnsi="Arial" w:cs="Arial" w:hint="eastAsia"/>
          <w:lang w:eastAsia="zh-TW"/>
        </w:rPr>
        <w:t>發現</w:t>
      </w:r>
      <w:r>
        <w:rPr>
          <w:rFonts w:ascii="Arial" w:eastAsia="DFKai-SB" w:hAnsi="Arial" w:cs="Arial" w:hint="eastAsia"/>
          <w:lang w:eastAsia="zh-TW"/>
        </w:rPr>
        <w:t>的</w:t>
      </w:r>
      <w:r w:rsidRPr="00E75EFD">
        <w:rPr>
          <w:rFonts w:ascii="Arial" w:eastAsia="DFKai-SB" w:hAnsi="Arial" w:cs="Arial" w:hint="eastAsia"/>
          <w:lang w:eastAsia="zh-TW"/>
        </w:rPr>
        <w:t>報告編</w:t>
      </w:r>
      <w:r>
        <w:rPr>
          <w:rFonts w:ascii="Arial" w:eastAsia="DFKai-SB" w:hAnsi="Arial" w:cs="Arial" w:hint="eastAsia"/>
          <w:lang w:eastAsia="zh-TW"/>
        </w:rPr>
        <w:t>撰</w:t>
      </w:r>
      <w:r w:rsidRPr="00E75EFD">
        <w:rPr>
          <w:rFonts w:ascii="Arial" w:eastAsia="DFKai-SB" w:hAnsi="Arial" w:cs="Arial" w:hint="eastAsia"/>
          <w:lang w:eastAsia="zh-TW"/>
        </w:rPr>
        <w:t>描述，以及</w:t>
      </w:r>
      <w:r>
        <w:rPr>
          <w:rFonts w:ascii="Arial" w:eastAsia="DFKai-SB" w:hAnsi="Arial" w:cs="Arial" w:hint="eastAsia"/>
          <w:lang w:eastAsia="zh-TW"/>
        </w:rPr>
        <w:t>確認驗證</w:t>
      </w:r>
      <w:r w:rsidRPr="00E75EFD">
        <w:rPr>
          <w:rFonts w:ascii="Arial" w:eastAsia="DFKai-SB" w:hAnsi="Arial" w:cs="Arial" w:hint="eastAsia"/>
          <w:lang w:eastAsia="zh-TW"/>
        </w:rPr>
        <w:t>決定的依據</w:t>
      </w:r>
    </w:p>
    <w:p w14:paraId="694D3E94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Fonts w:ascii="Arial" w:eastAsia="DFKai-SB" w:hAnsi="Arial" w:cs="Arial" w:hint="eastAsia"/>
          <w:lang w:eastAsia="zh-TW"/>
        </w:rPr>
        <w:t>驗證</w:t>
      </w:r>
      <w:r w:rsidRPr="00E75EFD">
        <w:rPr>
          <w:rFonts w:ascii="Arial" w:eastAsia="DFKai-SB" w:hAnsi="Arial" w:cs="Arial" w:hint="eastAsia"/>
          <w:lang w:eastAsia="zh-TW"/>
        </w:rPr>
        <w:t>決定</w:t>
      </w:r>
    </w:p>
    <w:p w14:paraId="5366AB20" w14:textId="77777777" w:rsidR="004A7196" w:rsidRPr="00E46403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b/>
          <w:color w:val="0070C0"/>
          <w:sz w:val="32"/>
          <w:szCs w:val="32"/>
          <w:lang w:eastAsia="zh-TW"/>
        </w:rPr>
      </w:pPr>
      <w:r w:rsidRPr="00E46403">
        <w:rPr>
          <w:rStyle w:val="normaltextrun1"/>
          <w:rFonts w:ascii="Arial" w:eastAsia="DFKai-SB" w:hAnsi="Arial" w:cs="Arial" w:hint="eastAsia"/>
          <w:b/>
          <w:color w:val="0070C0"/>
          <w:sz w:val="32"/>
          <w:szCs w:val="32"/>
          <w:lang w:eastAsia="zh-TW"/>
        </w:rPr>
        <w:t>徵求利害相關者意見</w:t>
      </w:r>
    </w:p>
    <w:p w14:paraId="24BFD207" w14:textId="7F74844C" w:rsidR="004A7196" w:rsidRPr="00E75EFD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lang w:eastAsia="zh-TW"/>
        </w:rPr>
      </w:pPr>
      <w:r w:rsidRPr="00E46403">
        <w:rPr>
          <w:rFonts w:ascii="Arial" w:eastAsia="DFKai-SB" w:hAnsi="Arial" w:cs="Arial"/>
          <w:lang w:eastAsia="zh-TW"/>
        </w:rPr>
        <w:t>TÜV Rheinland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歡迎您就</w:t>
      </w:r>
      <w:r w:rsidRPr="004337BE">
        <w:rPr>
          <w:rFonts w:ascii="DFKai-SB" w:eastAsia="DFKai-SB" w:hAnsi="DFKai-SB" w:cs="Arial" w:hint="eastAsia"/>
          <w:lang w:eastAsia="zh-TW"/>
        </w:rPr>
        <w:t>「</w:t>
      </w:r>
      <w:r w:rsidRPr="004337BE">
        <w:rPr>
          <w:rFonts w:ascii="Arial" w:eastAsia="DFKai-SB" w:hAnsi="Arial" w:cs="Arial" w:hint="eastAsia"/>
          <w:lang w:eastAsia="zh-TW"/>
        </w:rPr>
        <w:t>台灣積體電路</w:t>
      </w:r>
      <w:r w:rsidRPr="004337BE">
        <w:rPr>
          <w:rFonts w:ascii="Arial" w:eastAsia="DFKai-SB" w:hAnsi="Arial" w:cs="Arial"/>
          <w:lang w:eastAsia="zh-TW"/>
        </w:rPr>
        <w:t>股份有</w:t>
      </w:r>
      <w:r w:rsidRPr="004337BE">
        <w:rPr>
          <w:rFonts w:ascii="Arial" w:eastAsia="DFKai-SB" w:hAnsi="Arial" w:cs="Arial" w:hint="eastAsia"/>
          <w:lang w:eastAsia="zh-TW"/>
        </w:rPr>
        <w:t>限</w:t>
      </w:r>
      <w:r w:rsidRPr="004337BE">
        <w:rPr>
          <w:rFonts w:ascii="Arial" w:eastAsia="DFKai-SB" w:hAnsi="Arial" w:cs="Arial"/>
          <w:lang w:eastAsia="zh-TW"/>
        </w:rPr>
        <w:t>公司</w:t>
      </w:r>
      <w:r w:rsidRPr="004337BE">
        <w:rPr>
          <w:rFonts w:ascii="Arial" w:eastAsia="DFKai-SB" w:hAnsi="Arial" w:cs="Arial" w:hint="eastAsia"/>
          <w:lang w:eastAsia="zh-TW"/>
        </w:rPr>
        <w:t>」之</w:t>
      </w:r>
      <w:r>
        <w:rPr>
          <w:rFonts w:ascii="Arial" w:eastAsia="DFKai-SB" w:hAnsi="Arial" w:cs="Arial" w:hint="eastAsia"/>
          <w:lang w:eastAsia="zh-TW"/>
        </w:rPr>
        <w:t>Fa</w:t>
      </w:r>
      <w:r>
        <w:rPr>
          <w:rFonts w:ascii="Arial" w:eastAsia="DFKai-SB" w:hAnsi="Arial" w:cs="Arial"/>
          <w:lang w:eastAsia="zh-TW"/>
        </w:rPr>
        <w:t xml:space="preserve">b </w:t>
      </w:r>
      <w:r>
        <w:rPr>
          <w:rFonts w:ascii="Arial" w:eastAsiaTheme="minorEastAsia" w:hAnsi="Arial" w:cs="Arial" w:hint="eastAsia"/>
          <w:lang w:eastAsia="zh-TW"/>
        </w:rPr>
        <w:t>14 P</w:t>
      </w:r>
      <w:r w:rsidR="00D0457B">
        <w:rPr>
          <w:rFonts w:ascii="Arial" w:eastAsiaTheme="minorEastAsia" w:hAnsi="Arial" w:cs="Arial" w:hint="eastAsia"/>
          <w:lang w:eastAsia="zh-TW"/>
        </w:rPr>
        <w:t>7</w:t>
      </w:r>
      <w:r>
        <w:rPr>
          <w:rFonts w:ascii="Arial" w:eastAsia="DFKai-SB" w:hAnsi="Arial" w:cs="Arial" w:hint="eastAsia"/>
          <w:color w:val="000000"/>
          <w:lang w:eastAsia="zh-TW"/>
        </w:rPr>
        <w:t>，在</w:t>
      </w:r>
      <w:r w:rsidRPr="00E75EFD">
        <w:rPr>
          <w:rFonts w:ascii="Arial" w:eastAsia="DFKai-SB" w:hAnsi="Arial" w:cs="Arial"/>
          <w:lang w:eastAsia="zh-TW"/>
        </w:rPr>
        <w:t>AWS</w:t>
      </w:r>
      <w:r w:rsidRPr="00E75EFD">
        <w:rPr>
          <w:rFonts w:ascii="Arial" w:eastAsia="DFKai-SB" w:hAnsi="Arial" w:cs="Arial" w:hint="eastAsia"/>
          <w:lang w:eastAsia="zh-TW"/>
        </w:rPr>
        <w:t>標準的符合性提出意見。</w:t>
      </w:r>
    </w:p>
    <w:p w14:paraId="6DE9237E" w14:textId="77777777" w:rsidR="004A7196" w:rsidRPr="00E75EFD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lang w:eastAsia="zh-TW"/>
        </w:rPr>
      </w:pPr>
      <w:r w:rsidRPr="00E75EFD">
        <w:rPr>
          <w:rStyle w:val="normaltextrun1"/>
          <w:rFonts w:ascii="Arial" w:eastAsia="DFKai-SB" w:hAnsi="Arial" w:cs="Arial" w:hint="eastAsia"/>
          <w:lang w:eastAsia="zh-TW"/>
        </w:rPr>
        <w:t>您</w:t>
      </w:r>
      <w:r>
        <w:rPr>
          <w:rStyle w:val="normaltextrun1"/>
          <w:rFonts w:ascii="Arial" w:eastAsia="DFKai-SB" w:hAnsi="Arial" w:cs="Arial" w:hint="eastAsia"/>
          <w:lang w:eastAsia="zh-TW"/>
        </w:rPr>
        <w:t>的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溝通資訊可選擇如下方式回饋：</w:t>
      </w:r>
    </w:p>
    <w:p w14:paraId="24038785" w14:textId="4902641C" w:rsidR="004A7196" w:rsidRPr="00E75EFD" w:rsidRDefault="004A7196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Style w:val="normaltextrun1"/>
          <w:rFonts w:ascii="Arial" w:eastAsia="DFKai-SB" w:hAnsi="Arial" w:hint="eastAsia"/>
          <w:lang w:eastAsia="zh-TW"/>
        </w:rPr>
        <w:t>現場</w:t>
      </w:r>
      <w:r w:rsidRPr="00AC093E">
        <w:rPr>
          <w:rStyle w:val="normaltextrun1"/>
          <w:rFonts w:ascii="Arial" w:eastAsia="DFKai-SB" w:hAnsi="Arial" w:hint="eastAsia"/>
          <w:lang w:eastAsia="zh-TW"/>
        </w:rPr>
        <w:t>與</w:t>
      </w:r>
      <w:r w:rsidRPr="00E46403">
        <w:rPr>
          <w:rFonts w:ascii="Arial" w:eastAsia="DFKai-SB" w:hAnsi="Arial" w:cs="Arial"/>
          <w:lang w:eastAsia="zh-TW"/>
        </w:rPr>
        <w:t>TÜV Rheinland</w:t>
      </w:r>
      <w:r w:rsidRPr="00AC093E">
        <w:rPr>
          <w:rStyle w:val="normaltextrun1"/>
          <w:rFonts w:ascii="Arial" w:eastAsia="DFKai-SB" w:hAnsi="Arial" w:hint="eastAsia"/>
          <w:lang w:eastAsia="zh-TW"/>
        </w:rPr>
        <w:t>稽核團隊意見交流：我</w:t>
      </w:r>
      <w:r>
        <w:rPr>
          <w:rStyle w:val="normaltextrun1"/>
          <w:rFonts w:ascii="Arial" w:eastAsia="DFKai-SB" w:hAnsi="Arial" w:hint="eastAsia"/>
          <w:lang w:eastAsia="zh-TW"/>
        </w:rPr>
        <w:t>們將於</w:t>
      </w:r>
      <w:r w:rsidRPr="003E3946">
        <w:rPr>
          <w:rStyle w:val="normaltextrun1"/>
          <w:rFonts w:ascii="Arial" w:eastAsia="DFKai-SB" w:hAnsi="Arial"/>
          <w:lang w:eastAsia="zh-TW"/>
        </w:rPr>
        <w:t>202</w:t>
      </w:r>
      <w:r>
        <w:rPr>
          <w:rStyle w:val="normaltextrun1"/>
          <w:rFonts w:ascii="Arial" w:eastAsiaTheme="minorEastAsia" w:hAnsi="Arial" w:hint="eastAsia"/>
          <w:lang w:eastAsia="zh-TW"/>
        </w:rPr>
        <w:t>6</w:t>
      </w:r>
      <w:r w:rsidRPr="003E3946">
        <w:rPr>
          <w:rStyle w:val="normaltextrun1"/>
          <w:rFonts w:ascii="Arial" w:eastAsia="DFKai-SB" w:hAnsi="Arial" w:hint="eastAsia"/>
          <w:lang w:eastAsia="zh-TW"/>
        </w:rPr>
        <w:t>年</w:t>
      </w:r>
      <w:r>
        <w:rPr>
          <w:rStyle w:val="normaltextrun1"/>
          <w:rFonts w:ascii="Arial" w:eastAsiaTheme="minorEastAsia" w:hAnsi="Arial" w:hint="eastAsia"/>
          <w:lang w:eastAsia="zh-TW"/>
        </w:rPr>
        <w:t>2</w:t>
      </w:r>
      <w:r w:rsidRPr="003E3946">
        <w:rPr>
          <w:rStyle w:val="normaltextrun1"/>
          <w:rFonts w:ascii="Arial" w:eastAsia="DFKai-SB" w:hAnsi="Arial" w:hint="eastAsia"/>
          <w:lang w:eastAsia="zh-TW"/>
        </w:rPr>
        <w:t>月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4</w:t>
      </w:r>
      <w:r w:rsidRPr="003E3946">
        <w:rPr>
          <w:rStyle w:val="normaltextrun1"/>
          <w:rFonts w:ascii="Arial" w:eastAsia="DFKai-SB" w:hAnsi="Arial" w:hint="eastAsia"/>
          <w:lang w:eastAsia="zh-TW"/>
        </w:rPr>
        <w:t>日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9</w:t>
      </w:r>
      <w:r w:rsidRPr="003E3946">
        <w:rPr>
          <w:rStyle w:val="normaltextrun1"/>
          <w:rFonts w:ascii="Arial" w:eastAsia="DFKai-SB" w:hAnsi="Arial" w:hint="eastAsia"/>
          <w:lang w:eastAsia="zh-TW"/>
        </w:rPr>
        <w:t>:</w:t>
      </w:r>
      <w:r>
        <w:rPr>
          <w:rStyle w:val="normaltextrun1"/>
          <w:rFonts w:ascii="Arial" w:eastAsia="DFKai-SB" w:hAnsi="Arial"/>
          <w:lang w:eastAsia="zh-TW"/>
        </w:rPr>
        <w:t>00</w:t>
      </w:r>
      <w:r w:rsidRPr="003E3946">
        <w:rPr>
          <w:rStyle w:val="normaltextrun1"/>
          <w:rFonts w:ascii="Arial" w:eastAsia="DFKai-SB" w:hAnsi="Arial" w:hint="eastAsia"/>
          <w:lang w:eastAsia="zh-TW"/>
        </w:rPr>
        <w:t>-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12</w:t>
      </w:r>
      <w:r w:rsidRPr="003E3946">
        <w:rPr>
          <w:rStyle w:val="normaltextrun1"/>
          <w:rFonts w:ascii="Arial" w:eastAsia="DFKai-SB" w:hAnsi="Arial" w:hint="eastAsia"/>
          <w:lang w:eastAsia="zh-TW"/>
        </w:rPr>
        <w:t>:</w:t>
      </w:r>
      <w:r>
        <w:rPr>
          <w:rStyle w:val="normaltextrun1"/>
          <w:rFonts w:ascii="Arial" w:eastAsia="DFKai-SB" w:hAnsi="Arial"/>
          <w:lang w:eastAsia="zh-TW"/>
        </w:rPr>
        <w:t>00</w:t>
      </w:r>
      <w:r>
        <w:rPr>
          <w:rStyle w:val="normaltextrun1"/>
          <w:rFonts w:ascii="Arial" w:eastAsia="DFKai-SB" w:hAnsi="Arial" w:hint="eastAsia"/>
          <w:lang w:eastAsia="zh-TW"/>
        </w:rPr>
        <w:t>，在「</w:t>
      </w:r>
      <w:r w:rsidRPr="00FE4C3A">
        <w:rPr>
          <w:rStyle w:val="normaltextrun1"/>
          <w:rFonts w:ascii="Arial" w:eastAsia="DFKai-SB" w:hAnsi="Arial" w:hint="eastAsia"/>
          <w:lang w:eastAsia="zh-TW"/>
        </w:rPr>
        <w:t>台</w:t>
      </w:r>
      <w:r w:rsidR="00FE4C3A" w:rsidRPr="00FE4C3A">
        <w:rPr>
          <w:rStyle w:val="normaltextrun1"/>
          <w:rFonts w:ascii="Arial" w:eastAsia="DFKai-SB" w:hAnsi="Arial" w:hint="eastAsia"/>
          <w:lang w:eastAsia="zh-TW"/>
        </w:rPr>
        <w:t>臺南市善化區南科九路</w:t>
      </w:r>
      <w:r w:rsidR="00FE4C3A" w:rsidRPr="00FE4C3A">
        <w:rPr>
          <w:rStyle w:val="normaltextrun1"/>
          <w:rFonts w:ascii="Arial" w:eastAsia="DFKai-SB" w:hAnsi="Arial" w:hint="eastAsia"/>
          <w:lang w:eastAsia="zh-TW"/>
        </w:rPr>
        <w:t>17</w:t>
      </w:r>
      <w:r w:rsidR="00FE4C3A" w:rsidRPr="00FE4C3A">
        <w:rPr>
          <w:rStyle w:val="normaltextrun1"/>
          <w:rFonts w:ascii="Arial" w:eastAsia="DFKai-SB" w:hAnsi="Arial"/>
          <w:lang w:eastAsia="zh-TW"/>
        </w:rPr>
        <w:t>號</w:t>
      </w:r>
      <w:r>
        <w:rPr>
          <w:rStyle w:val="normaltextrun1"/>
          <w:rFonts w:ascii="Arial" w:eastAsia="DFKai-SB" w:hAnsi="Arial" w:hint="eastAsia"/>
          <w:lang w:eastAsia="zh-TW"/>
        </w:rPr>
        <w:t>」舉行「利害相關者</w:t>
      </w:r>
      <w:r w:rsidRPr="00AC093E">
        <w:rPr>
          <w:rStyle w:val="normaltextrun1"/>
          <w:rFonts w:ascii="Arial" w:eastAsia="DFKai-SB" w:hAnsi="Arial" w:hint="eastAsia"/>
          <w:lang w:eastAsia="zh-TW"/>
        </w:rPr>
        <w:t>諮詢</w:t>
      </w:r>
      <w:r>
        <w:rPr>
          <w:rStyle w:val="normaltextrun1"/>
          <w:rFonts w:ascii="Arial" w:eastAsia="DFKai-SB" w:hAnsi="Arial" w:hint="eastAsia"/>
          <w:lang w:eastAsia="zh-TW"/>
        </w:rPr>
        <w:t>會議」</w:t>
      </w:r>
    </w:p>
    <w:p w14:paraId="3672BEC7" w14:textId="5FCFE98B" w:rsidR="004A7196" w:rsidRDefault="004A7196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Theme="minorEastAsia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Style w:val="normaltextrun1"/>
          <w:rFonts w:ascii="Arial" w:eastAsia="DFKai-SB" w:hAnsi="Arial" w:cs="Arial" w:hint="eastAsia"/>
          <w:lang w:eastAsia="zh-TW"/>
        </w:rPr>
        <w:t>藉由</w:t>
      </w:r>
      <w:r>
        <w:rPr>
          <w:rStyle w:val="normaltextrun1"/>
          <w:rFonts w:ascii="Arial" w:eastAsia="DFKai-SB" w:hAnsi="Arial" w:cs="Arial" w:hint="eastAsia"/>
          <w:lang w:eastAsia="zh-TW"/>
        </w:rPr>
        <w:t>E</w:t>
      </w:r>
      <w:r>
        <w:rPr>
          <w:rStyle w:val="normaltextrun1"/>
          <w:rFonts w:ascii="Arial" w:eastAsia="DFKai-SB" w:hAnsi="Arial" w:cs="Arial"/>
          <w:lang w:eastAsia="zh-TW"/>
        </w:rPr>
        <w:t>-Mail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向</w:t>
      </w:r>
      <w:r w:rsidR="00FE4C3A">
        <w:rPr>
          <w:rStyle w:val="normaltextrun1"/>
          <w:rFonts w:ascii="Arial" w:eastAsiaTheme="minorEastAsia" w:hAnsi="Arial" w:cs="Arial" w:hint="eastAsia"/>
          <w:lang w:eastAsia="zh-TW"/>
        </w:rPr>
        <w:t>AWS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提交書面意見</w:t>
      </w:r>
      <w:r>
        <w:rPr>
          <w:rStyle w:val="normaltextrun1"/>
          <w:rFonts w:ascii="DFKai-SB" w:eastAsia="DFKai-SB" w:hAnsi="DFKai-SB" w:cs="Arial" w:hint="eastAsia"/>
          <w:lang w:eastAsia="zh-TW"/>
        </w:rPr>
        <w:t>：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提交書面</w:t>
      </w:r>
      <w:r>
        <w:rPr>
          <w:rStyle w:val="normaltextrun1"/>
          <w:rFonts w:ascii="Arial" w:eastAsia="DFKai-SB" w:hAnsi="Arial" w:cs="Arial" w:hint="eastAsia"/>
          <w:lang w:eastAsia="zh-TW"/>
        </w:rPr>
        <w:t>意見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或建議的利</w:t>
      </w:r>
      <w:r>
        <w:rPr>
          <w:rStyle w:val="normaltextrun1"/>
          <w:rFonts w:ascii="Arial" w:eastAsia="DFKai-SB" w:hAnsi="Arial" w:cs="Arial" w:hint="eastAsia"/>
          <w:lang w:eastAsia="zh-TW"/>
        </w:rPr>
        <w:t>害相關者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，請</w:t>
      </w:r>
      <w:r>
        <w:rPr>
          <w:rStyle w:val="normaltextrun1"/>
          <w:rFonts w:ascii="Arial" w:eastAsia="DFKai-SB" w:hAnsi="Arial" w:cs="Arial" w:hint="eastAsia"/>
          <w:lang w:eastAsia="zh-TW"/>
        </w:rPr>
        <w:t>確認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您所屬的利</w:t>
      </w:r>
      <w:r>
        <w:rPr>
          <w:rStyle w:val="normaltextrun1"/>
          <w:rFonts w:ascii="Arial" w:eastAsia="DFKai-SB" w:hAnsi="Arial" w:cs="Arial" w:hint="eastAsia"/>
          <w:lang w:eastAsia="zh-TW"/>
        </w:rPr>
        <w:t>害相關者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類型以及您</w:t>
      </w:r>
      <w:r>
        <w:rPr>
          <w:rStyle w:val="normaltextrun1"/>
          <w:rFonts w:ascii="Arial" w:eastAsia="DFKai-SB" w:hAnsi="Arial" w:cs="Arial" w:hint="eastAsia"/>
          <w:lang w:eastAsia="zh-TW"/>
        </w:rPr>
        <w:t>所關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注的問題。</w:t>
      </w:r>
    </w:p>
    <w:p w14:paraId="2DA96302" w14:textId="4E708CD1" w:rsidR="00FE4C3A" w:rsidRPr="00FE4C3A" w:rsidRDefault="00FE4C3A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Theme="minorEastAsia" w:hAnsi="Arial" w:cs="Arial"/>
          <w:lang w:eastAsia="zh-CN"/>
        </w:rPr>
      </w:pPr>
      <w:r w:rsidRPr="00FE4C3A">
        <w:rPr>
          <w:rFonts w:ascii="Arial" w:eastAsiaTheme="minorEastAsia" w:hAnsi="Arial" w:cs="Arial"/>
          <w:lang w:val="en-GB" w:eastAsia="zh-CN"/>
        </w:rPr>
        <w:t>E-Mail</w:t>
      </w:r>
      <w:r w:rsidRPr="00FE4C3A">
        <w:rPr>
          <w:rFonts w:ascii="Arial" w:eastAsiaTheme="minorEastAsia" w:hAnsi="Arial" w:cs="Arial"/>
          <w:lang w:val="en-GB" w:eastAsia="zh-CN"/>
        </w:rPr>
        <w:t>：</w:t>
      </w:r>
      <w:r w:rsidRPr="00FE4C3A">
        <w:rPr>
          <w:rFonts w:ascii="Arial" w:eastAsiaTheme="minorEastAsia" w:hAnsi="Arial" w:cs="Arial"/>
          <w:lang w:val="en-GB" w:eastAsia="zh-CN"/>
        </w:rPr>
        <w:t>assurance@a4ws.org</w:t>
      </w:r>
    </w:p>
    <w:p w14:paraId="553BEF08" w14:textId="77777777" w:rsidR="004A7196" w:rsidRPr="004A7196" w:rsidRDefault="004A7196" w:rsidP="008F15AD">
      <w:pPr>
        <w:rPr>
          <w:rFonts w:ascii="Calibri" w:hAnsi="Calibri" w:cs="Calibri"/>
          <w:b/>
          <w:sz w:val="24"/>
          <w:lang w:val="en-AU" w:eastAsia="zh-TW"/>
        </w:rPr>
      </w:pPr>
    </w:p>
    <w:p w14:paraId="19AE40FB" w14:textId="166C566A" w:rsidR="008F15AD" w:rsidRPr="00B468AE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TW"/>
        </w:rPr>
      </w:pPr>
      <w:r w:rsidRPr="00B468AE">
        <w:rPr>
          <w:rFonts w:ascii="Calibri" w:hAnsi="Calibri" w:cs="Calibri"/>
          <w:b/>
          <w:sz w:val="24"/>
          <w:lang w:eastAsia="zh-TW"/>
        </w:rPr>
        <w:br w:type="page"/>
      </w:r>
    </w:p>
    <w:p w14:paraId="6794E5AC" w14:textId="6374FA2B" w:rsidR="0025742E" w:rsidRPr="00B468AE" w:rsidRDefault="0025742E" w:rsidP="0025742E">
      <w:pPr>
        <w:pStyle w:val="1"/>
      </w:pPr>
      <w:r w:rsidRPr="00B468AE">
        <w:lastRenderedPageBreak/>
        <w:t>pUBLIC sTAKEHOLDER aNNOUNCEMENT</w:t>
      </w:r>
    </w:p>
    <w:p w14:paraId="540A5E96" w14:textId="77777777" w:rsidR="0025742E" w:rsidRPr="00B468AE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CE67142" w:rsidR="0025742E" w:rsidRPr="00B468AE" w:rsidRDefault="004A7196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4A7196">
        <w:rPr>
          <w:rFonts w:ascii="Arial Nova Light" w:hAnsi="Arial Nova Light"/>
          <w:b/>
          <w:bCs/>
          <w:sz w:val="20"/>
          <w:szCs w:val="20"/>
          <w:lang w:val="en-GB"/>
        </w:rPr>
        <w:t xml:space="preserve">Taiwan Semiconductor Manufacturing Company Limited (TSMC) </w:t>
      </w:r>
      <w:r w:rsidR="0025742E" w:rsidRPr="00B468A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B468AE">
        <w:rPr>
          <w:rFonts w:ascii="Arial Nova Light" w:hAnsi="Arial Nova Light"/>
          <w:sz w:val="20"/>
          <w:szCs w:val="20"/>
        </w:rPr>
        <w:t>is seeking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 </w:t>
      </w:r>
      <w:r>
        <w:rPr>
          <w:rFonts w:ascii="Arial Nova Light" w:hAnsi="Arial Nova Light" w:hint="eastAsia"/>
          <w:b/>
          <w:bCs/>
          <w:sz w:val="20"/>
          <w:szCs w:val="20"/>
          <w:lang w:eastAsia="zh-CN"/>
        </w:rPr>
        <w:t>Re-c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ertification </w:t>
      </w:r>
      <w:r w:rsidR="0025742E" w:rsidRPr="00B468AE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B468AE" w14:paraId="6B18E2F6" w14:textId="77777777" w:rsidTr="003E3D03">
        <w:tc>
          <w:tcPr>
            <w:tcW w:w="2547" w:type="dxa"/>
          </w:tcPr>
          <w:p w14:paraId="5C9C6518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0E34F912" w:rsidR="0025742E" w:rsidRPr="00B468AE" w:rsidRDefault="004A7196" w:rsidP="003E3D03">
            <w:pPr>
              <w:pStyle w:val="Default"/>
              <w:rPr>
                <w:rFonts w:ascii="Arial Nova Light" w:hAnsi="Arial Nova Light" w:cstheme="minorHAnsi" w:hint="eastAsia"/>
                <w:sz w:val="20"/>
                <w:szCs w:val="20"/>
              </w:rPr>
            </w:pPr>
            <w:r w:rsidRPr="004A7196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Taiwan Semiconductor Manufacturing Company Limited (TSMC)</w:t>
            </w:r>
            <w:r w:rsidR="00C04DF4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 xml:space="preserve"> F14 P7 </w:t>
            </w:r>
          </w:p>
        </w:tc>
      </w:tr>
      <w:tr w:rsidR="0025742E" w:rsidRPr="00B468AE" w14:paraId="613E732E" w14:textId="77777777" w:rsidTr="003E3D03">
        <w:tc>
          <w:tcPr>
            <w:tcW w:w="2547" w:type="dxa"/>
          </w:tcPr>
          <w:p w14:paraId="34C7EAA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567C9F74" w:rsidR="0025742E" w:rsidRPr="00B468AE" w:rsidRDefault="00C04DF4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C04DF4">
              <w:rPr>
                <w:color w:val="000000"/>
                <w:szCs w:val="20"/>
                <w:bdr w:val="none" w:sz="0" w:space="0" w:color="auto" w:frame="1"/>
                <w:lang w:eastAsia="zh-CN"/>
              </w:rPr>
              <w:t>1, Sanbaozhu Rd., Shanhua Dist., Tainan Science Park, Tainan, Taiwan</w:t>
            </w:r>
          </w:p>
        </w:tc>
      </w:tr>
      <w:tr w:rsidR="0025742E" w:rsidRPr="00B468AE" w14:paraId="2A00166A" w14:textId="77777777" w:rsidTr="003E3D03">
        <w:tc>
          <w:tcPr>
            <w:tcW w:w="2547" w:type="dxa"/>
          </w:tcPr>
          <w:p w14:paraId="33D5A89E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195439C8" w:rsidR="0025742E" w:rsidRPr="00B468AE" w:rsidRDefault="00FE4C3A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23.1</w:t>
            </w:r>
            <w:r w:rsidR="00C04DF4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28189</w:t>
            </w:r>
            <w:r w:rsidR="007129D7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</w:t>
            </w: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20.</w:t>
            </w:r>
            <w:r w:rsidR="00C04DF4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298044</w:t>
            </w:r>
          </w:p>
        </w:tc>
      </w:tr>
      <w:tr w:rsidR="0025742E" w:rsidRPr="00B468AE" w14:paraId="15E474C2" w14:textId="77777777" w:rsidTr="003E3D03">
        <w:tc>
          <w:tcPr>
            <w:tcW w:w="2547" w:type="dxa"/>
          </w:tcPr>
          <w:p w14:paraId="60689E3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B468AE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B468AE" w14:paraId="3ADBD37C" w14:textId="77777777" w:rsidTr="003E3D03">
        <w:tc>
          <w:tcPr>
            <w:tcW w:w="2547" w:type="dxa"/>
          </w:tcPr>
          <w:p w14:paraId="785FEB4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7FA3ECE4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4A719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17</w:t>
            </w:r>
            <w:r w:rsidR="00C04DF4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5</w:t>
            </w:r>
          </w:p>
        </w:tc>
      </w:tr>
      <w:tr w:rsidR="0025742E" w:rsidRPr="00B468AE" w14:paraId="4CFF7036" w14:textId="77777777" w:rsidTr="003E3D03">
        <w:tc>
          <w:tcPr>
            <w:tcW w:w="2547" w:type="dxa"/>
          </w:tcPr>
          <w:p w14:paraId="1E4D1105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B468AE" w14:paraId="281EEF64" w14:textId="77777777" w:rsidTr="003E3D03">
        <w:tc>
          <w:tcPr>
            <w:tcW w:w="2547" w:type="dxa"/>
          </w:tcPr>
          <w:p w14:paraId="7E80A3D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1" w:name="_Hlk169691965"/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4B551D4F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C04DF4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5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1"/>
      <w:tr w:rsidR="0025742E" w:rsidRPr="00B468AE" w14:paraId="76EA57BB" w14:textId="77777777" w:rsidTr="003E3D03">
        <w:tc>
          <w:tcPr>
            <w:tcW w:w="2547" w:type="dxa"/>
          </w:tcPr>
          <w:p w14:paraId="45D2911D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3A56ED3F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C04DF4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6</w:t>
            </w:r>
            <w:r w:rsidR="007C160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7C160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B468AE" w14:paraId="53A120B7" w14:textId="77777777" w:rsidTr="003E3D03">
        <w:tc>
          <w:tcPr>
            <w:tcW w:w="2547" w:type="dxa"/>
          </w:tcPr>
          <w:p w14:paraId="1734905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55B22BC" w14:textId="77777777" w:rsidTr="003E3D03">
        <w:tc>
          <w:tcPr>
            <w:tcW w:w="2547" w:type="dxa"/>
          </w:tcPr>
          <w:p w14:paraId="6770F5C1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66085BC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Platinum</w:t>
            </w:r>
          </w:p>
        </w:tc>
      </w:tr>
      <w:tr w:rsidR="0025742E" w:rsidRPr="00B468AE" w14:paraId="1851A78A" w14:textId="77777777" w:rsidTr="003E3D03">
        <w:tc>
          <w:tcPr>
            <w:tcW w:w="2547" w:type="dxa"/>
          </w:tcPr>
          <w:p w14:paraId="6450550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0506526" w14:textId="77777777" w:rsidTr="003E3D03">
        <w:tc>
          <w:tcPr>
            <w:tcW w:w="2547" w:type="dxa"/>
          </w:tcPr>
          <w:p w14:paraId="0F95165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D20C304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val="fr-FR" w:eastAsia="zh-CN"/>
              </w:rPr>
              <w:t>Re-c</w:t>
            </w:r>
            <w:r w:rsidR="004959B3"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ertification </w:t>
            </w:r>
          </w:p>
        </w:tc>
      </w:tr>
    </w:tbl>
    <w:p w14:paraId="77451501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1" w:history="1">
        <w:r w:rsidRPr="00B468AE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B468AE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2" w:tgtFrame="_blank" w:history="1">
        <w:r w:rsidRPr="00B468AE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B468AE">
        <w:rPr>
          <w:rFonts w:ascii="Arial Nova Light" w:hAnsi="Arial Nova Light"/>
          <w:sz w:val="20"/>
          <w:szCs w:val="20"/>
        </w:rPr>
        <w:t xml:space="preserve">  (</w:t>
      </w:r>
      <w:hyperlink r:id="rId13" w:history="1">
        <w:r w:rsidRPr="00B468AE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B468AE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DA5B" w14:textId="77777777" w:rsidR="00BB0833" w:rsidRDefault="00BB0833" w:rsidP="006512FF">
      <w:pPr>
        <w:spacing w:after="0" w:line="240" w:lineRule="auto"/>
      </w:pPr>
      <w:r>
        <w:separator/>
      </w:r>
    </w:p>
  </w:endnote>
  <w:endnote w:type="continuationSeparator" w:id="0">
    <w:p w14:paraId="3EEB3BEC" w14:textId="77777777" w:rsidR="00BB0833" w:rsidRDefault="00BB0833" w:rsidP="006512FF">
      <w:pPr>
        <w:spacing w:after="0" w:line="240" w:lineRule="auto"/>
      </w:pPr>
      <w:r>
        <w:continuationSeparator/>
      </w:r>
    </w:p>
  </w:endnote>
  <w:endnote w:type="continuationNotice" w:id="1">
    <w:p w14:paraId="381FDD73" w14:textId="77777777" w:rsidR="00BB0833" w:rsidRDefault="00BB0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84A7" w14:textId="77777777" w:rsidR="00BB0833" w:rsidRDefault="00BB0833" w:rsidP="006512FF">
      <w:pPr>
        <w:spacing w:after="0" w:line="240" w:lineRule="auto"/>
      </w:pPr>
      <w:r>
        <w:separator/>
      </w:r>
    </w:p>
  </w:footnote>
  <w:footnote w:type="continuationSeparator" w:id="0">
    <w:p w14:paraId="0835DACA" w14:textId="77777777" w:rsidR="00BB0833" w:rsidRDefault="00BB0833" w:rsidP="006512FF">
      <w:pPr>
        <w:spacing w:after="0" w:line="240" w:lineRule="auto"/>
      </w:pPr>
      <w:r>
        <w:continuationSeparator/>
      </w:r>
    </w:p>
  </w:footnote>
  <w:footnote w:type="continuationNotice" w:id="1">
    <w:p w14:paraId="32A384D0" w14:textId="77777777" w:rsidR="00BB0833" w:rsidRDefault="00BB0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06A0A"/>
    <w:rsid w:val="000539B2"/>
    <w:rsid w:val="00061C13"/>
    <w:rsid w:val="00081B29"/>
    <w:rsid w:val="00091684"/>
    <w:rsid w:val="000C0D1C"/>
    <w:rsid w:val="000C3263"/>
    <w:rsid w:val="000C47D8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5EC2"/>
    <w:rsid w:val="004477BB"/>
    <w:rsid w:val="0045186B"/>
    <w:rsid w:val="00461DBE"/>
    <w:rsid w:val="00471E28"/>
    <w:rsid w:val="00485126"/>
    <w:rsid w:val="004959B3"/>
    <w:rsid w:val="004A3997"/>
    <w:rsid w:val="004A42EA"/>
    <w:rsid w:val="004A7196"/>
    <w:rsid w:val="004C0C35"/>
    <w:rsid w:val="004C277C"/>
    <w:rsid w:val="004D79B1"/>
    <w:rsid w:val="004E0971"/>
    <w:rsid w:val="004F66F6"/>
    <w:rsid w:val="005072FE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90F5E"/>
    <w:rsid w:val="005B5615"/>
    <w:rsid w:val="005C5F23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9768C"/>
    <w:rsid w:val="006A7EF1"/>
    <w:rsid w:val="006B7E10"/>
    <w:rsid w:val="006F7BC3"/>
    <w:rsid w:val="007129D7"/>
    <w:rsid w:val="007241BC"/>
    <w:rsid w:val="00754ED7"/>
    <w:rsid w:val="00762784"/>
    <w:rsid w:val="007646DF"/>
    <w:rsid w:val="007777AC"/>
    <w:rsid w:val="00790A40"/>
    <w:rsid w:val="00797498"/>
    <w:rsid w:val="007C160E"/>
    <w:rsid w:val="007C1D95"/>
    <w:rsid w:val="007C67B4"/>
    <w:rsid w:val="0085179C"/>
    <w:rsid w:val="008519F9"/>
    <w:rsid w:val="00851E22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15501"/>
    <w:rsid w:val="00A32DA4"/>
    <w:rsid w:val="00A36A7B"/>
    <w:rsid w:val="00A509B2"/>
    <w:rsid w:val="00A71176"/>
    <w:rsid w:val="00A9075E"/>
    <w:rsid w:val="00A947E5"/>
    <w:rsid w:val="00AA0416"/>
    <w:rsid w:val="00AA4294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468AE"/>
    <w:rsid w:val="00B63065"/>
    <w:rsid w:val="00B63B0A"/>
    <w:rsid w:val="00B74171"/>
    <w:rsid w:val="00B75D13"/>
    <w:rsid w:val="00B7749C"/>
    <w:rsid w:val="00B91BB4"/>
    <w:rsid w:val="00B95E19"/>
    <w:rsid w:val="00BA6A78"/>
    <w:rsid w:val="00BB0833"/>
    <w:rsid w:val="00BB595D"/>
    <w:rsid w:val="00BC48A5"/>
    <w:rsid w:val="00BD77CA"/>
    <w:rsid w:val="00BE6DC6"/>
    <w:rsid w:val="00BF620A"/>
    <w:rsid w:val="00C00482"/>
    <w:rsid w:val="00C02666"/>
    <w:rsid w:val="00C04DF4"/>
    <w:rsid w:val="00C142CC"/>
    <w:rsid w:val="00C319D7"/>
    <w:rsid w:val="00C40F35"/>
    <w:rsid w:val="00C676A6"/>
    <w:rsid w:val="00C746B8"/>
    <w:rsid w:val="00C771FC"/>
    <w:rsid w:val="00C82EA6"/>
    <w:rsid w:val="00CF4515"/>
    <w:rsid w:val="00D0457B"/>
    <w:rsid w:val="00D20A22"/>
    <w:rsid w:val="00D41FEF"/>
    <w:rsid w:val="00D5266A"/>
    <w:rsid w:val="00D6300C"/>
    <w:rsid w:val="00D923DD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E4C3A"/>
    <w:rsid w:val="00FE7A8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  <w:style w:type="paragraph" w:customStyle="1" w:styleId="paragraph">
    <w:name w:val="paragraph"/>
    <w:basedOn w:val="a"/>
    <w:rsid w:val="004A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a0"/>
    <w:rsid w:val="004A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4ws.org/about/comments-complaints-and-appea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2568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20</cp:revision>
  <dcterms:created xsi:type="dcterms:W3CDTF">2024-06-24T09:40:00Z</dcterms:created>
  <dcterms:modified xsi:type="dcterms:W3CDTF">2026-01-20T07:32:00Z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